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55D61" w14:textId="2261DFC8" w:rsidR="00637276" w:rsidRPr="0052548E" w:rsidRDefault="00637276" w:rsidP="0063727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hint="eastAsia"/>
          <w:b/>
          <w:bCs/>
          <w:sz w:val="28"/>
        </w:rPr>
        <w:t xml:space="preserve">                        </w:t>
      </w:r>
      <w:r w:rsidR="00884085" w:rsidRPr="00884085">
        <w:rPr>
          <w:rFonts w:ascii="Arial" w:hAnsi="Arial" w:cs="Arial"/>
          <w:b/>
          <w:bCs/>
          <w:sz w:val="28"/>
        </w:rPr>
        <w:t>R1-2008499</w:t>
      </w:r>
    </w:p>
    <w:p w14:paraId="61AC2BA0" w14:textId="77777777" w:rsidR="00637276" w:rsidRPr="009513AC" w:rsidRDefault="00637276" w:rsidP="006372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9CAF568" w14:textId="77777777" w:rsidR="000D05D3" w:rsidRPr="00637276" w:rsidRDefault="000D05D3" w:rsidP="00CF2979">
      <w:pPr>
        <w:pStyle w:val="3GPPHeader"/>
        <w:tabs>
          <w:tab w:val="clear" w:pos="1701"/>
          <w:tab w:val="left" w:pos="0"/>
        </w:tabs>
        <w:spacing w:afterLines="50" w:after="180"/>
      </w:pPr>
    </w:p>
    <w:p w14:paraId="0A356815" w14:textId="2F052958"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920ECC">
        <w:rPr>
          <w:rFonts w:ascii="Arial" w:hAnsi="Arial" w:cs="Arial" w:hint="eastAsia"/>
          <w:sz w:val="22"/>
          <w:szCs w:val="22"/>
          <w:lang w:val="pt-BR" w:eastAsia="zh-TW"/>
        </w:rPr>
        <w:t>2</w:t>
      </w:r>
      <w:r>
        <w:rPr>
          <w:rFonts w:ascii="Arial" w:hAnsi="Arial" w:cs="Arial" w:hint="eastAsia"/>
          <w:sz w:val="22"/>
          <w:szCs w:val="22"/>
          <w:lang w:val="pt-BR" w:eastAsia="zh-TW"/>
        </w:rPr>
        <w:t>.</w:t>
      </w:r>
      <w:r w:rsidR="00920EC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720000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Discussion on V2X mode 2 enhancements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9824E24" w:rsidR="00C5443F" w:rsidRDefault="000D05D3" w:rsidP="000D05D3">
      <w:pPr>
        <w:spacing w:after="120"/>
        <w:jc w:val="both"/>
        <w:rPr>
          <w:sz w:val="22"/>
          <w:szCs w:val="22"/>
        </w:rPr>
      </w:pPr>
      <w:r>
        <w:rPr>
          <w:rFonts w:hint="eastAsia"/>
          <w:sz w:val="22"/>
          <w:szCs w:val="22"/>
        </w:rPr>
        <w:t xml:space="preserve">In </w:t>
      </w:r>
      <w:r w:rsidR="00C5443F">
        <w:rPr>
          <w:sz w:val="22"/>
          <w:szCs w:val="22"/>
        </w:rPr>
        <w:t>WID [1], t</w:t>
      </w:r>
      <w:r w:rsidR="00C5443F" w:rsidRPr="00C5443F">
        <w:rPr>
          <w:sz w:val="22"/>
          <w:szCs w:val="22"/>
        </w:rPr>
        <w:t>he objective is to specify radio solutions that can enhance NR sidelink for the V2X, public safety and commercial use cases</w:t>
      </w:r>
      <w:r w:rsidR="00C5443F">
        <w:rPr>
          <w:sz w:val="22"/>
          <w:szCs w:val="22"/>
        </w:rPr>
        <w:t>. One direction of r</w:t>
      </w:r>
      <w:r w:rsidR="00C5443F" w:rsidRPr="00C5443F">
        <w:rPr>
          <w:sz w:val="22"/>
          <w:szCs w:val="22"/>
        </w:rPr>
        <w:t>esource allocation enhancement</w:t>
      </w:r>
      <w:r w:rsidR="00C5443F">
        <w:rPr>
          <w:sz w:val="22"/>
          <w:szCs w:val="22"/>
        </w:rPr>
        <w:t xml:space="preserve"> is quoted as below:</w:t>
      </w:r>
    </w:p>
    <w:p w14:paraId="0D28F2D7" w14:textId="77777777" w:rsidR="00C5443F" w:rsidRPr="00C5443F" w:rsidRDefault="00C5443F" w:rsidP="00C5443F">
      <w:pPr>
        <w:numPr>
          <w:ilvl w:val="0"/>
          <w:numId w:val="36"/>
        </w:numPr>
        <w:spacing w:after="0"/>
        <w:ind w:hanging="403"/>
        <w:rPr>
          <w:rFonts w:eastAsia="Malgun Gothic"/>
          <w:i/>
          <w:lang w:eastAsia="ko-KR"/>
        </w:rPr>
      </w:pPr>
      <w:r w:rsidRPr="00C5443F">
        <w:rPr>
          <w:rFonts w:eastAsia="Malgun Gothic"/>
          <w:i/>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76F8E6BD" w14:textId="77777777" w:rsidR="00C5443F" w:rsidRPr="00C5443F" w:rsidRDefault="00C5443F" w:rsidP="00C5443F">
      <w:pPr>
        <w:numPr>
          <w:ilvl w:val="1"/>
          <w:numId w:val="36"/>
        </w:numPr>
        <w:spacing w:after="0"/>
        <w:ind w:hanging="403"/>
        <w:rPr>
          <w:rFonts w:eastAsia="Malgun Gothic"/>
          <w:i/>
          <w:lang w:eastAsia="ko-KR"/>
        </w:rPr>
      </w:pPr>
      <w:r w:rsidRPr="00C5443F">
        <w:rPr>
          <w:rFonts w:eastAsia="Malgun Gothic"/>
          <w:i/>
          <w:lang w:eastAsia="ko-KR"/>
        </w:rPr>
        <w:t>Inter-UE coordination with the following until RAN#90.</w:t>
      </w:r>
    </w:p>
    <w:p w14:paraId="45B8C92F" w14:textId="77777777" w:rsidR="00C5443F" w:rsidRPr="00C5443F" w:rsidRDefault="00C5443F" w:rsidP="00C5443F">
      <w:pPr>
        <w:numPr>
          <w:ilvl w:val="2"/>
          <w:numId w:val="36"/>
        </w:numPr>
        <w:spacing w:after="0"/>
        <w:ind w:hanging="403"/>
        <w:rPr>
          <w:rFonts w:eastAsia="Malgun Gothic"/>
          <w:i/>
          <w:lang w:eastAsia="ko-KR"/>
        </w:rPr>
      </w:pPr>
      <w:r w:rsidRPr="00C5443F">
        <w:rPr>
          <w:rFonts w:eastAsia="Malgun Gothic"/>
          <w:i/>
          <w:lang w:eastAsia="ko-KR"/>
        </w:rPr>
        <w:t>A set of resources is determined at UE-A. This set is sent to UE-B in mode 2, and UE-B takes this into account in the resource selection for its own transmission.</w:t>
      </w:r>
    </w:p>
    <w:p w14:paraId="5D0AF8E6" w14:textId="77777777" w:rsidR="00C5443F" w:rsidRPr="00C5443F" w:rsidRDefault="00C5443F" w:rsidP="00C5443F">
      <w:pPr>
        <w:numPr>
          <w:ilvl w:val="1"/>
          <w:numId w:val="36"/>
        </w:numPr>
        <w:spacing w:after="0"/>
        <w:ind w:hanging="403"/>
        <w:rPr>
          <w:rFonts w:eastAsia="Malgun Gothic"/>
          <w:i/>
          <w:lang w:eastAsia="ko-KR"/>
        </w:rPr>
      </w:pPr>
      <w:r w:rsidRPr="00C5443F">
        <w:rPr>
          <w:rFonts w:eastAsia="Malgun Gothic"/>
          <w:i/>
          <w:lang w:eastAsia="ko-KR"/>
        </w:rPr>
        <w:t xml:space="preserve">Note: </w:t>
      </w:r>
      <w:r w:rsidRPr="00C5443F">
        <w:rPr>
          <w:rFonts w:eastAsia="Malgun Gothic" w:hint="eastAsia"/>
          <w:i/>
          <w:lang w:eastAsia="ko-KR"/>
        </w:rPr>
        <w:t>The study scope after RAN#</w:t>
      </w:r>
      <w:r w:rsidRPr="00C5443F">
        <w:rPr>
          <w:rFonts w:eastAsia="Malgun Gothic"/>
          <w:i/>
          <w:lang w:eastAsia="ko-KR"/>
        </w:rPr>
        <w:t>90</w:t>
      </w:r>
      <w:r w:rsidRPr="00C5443F">
        <w:rPr>
          <w:rFonts w:eastAsia="Malgun Gothic" w:hint="eastAsia"/>
          <w:i/>
          <w:lang w:eastAsia="ko-KR"/>
        </w:rPr>
        <w:t xml:space="preserve"> is to be decided in RAN#</w:t>
      </w:r>
      <w:r w:rsidRPr="00C5443F">
        <w:rPr>
          <w:rFonts w:eastAsia="Malgun Gothic"/>
          <w:i/>
          <w:lang w:eastAsia="ko-KR"/>
        </w:rPr>
        <w:t>90.</w:t>
      </w:r>
    </w:p>
    <w:p w14:paraId="08FB6DD1" w14:textId="77777777" w:rsidR="00C5443F" w:rsidRPr="00C5443F" w:rsidRDefault="00C5443F" w:rsidP="00C5443F">
      <w:pPr>
        <w:numPr>
          <w:ilvl w:val="1"/>
          <w:numId w:val="36"/>
        </w:numPr>
        <w:spacing w:after="0"/>
        <w:ind w:hanging="403"/>
        <w:rPr>
          <w:rFonts w:eastAsia="Malgun Gothic"/>
          <w:i/>
          <w:lang w:eastAsia="ko-KR"/>
        </w:rPr>
      </w:pPr>
      <w:r w:rsidRPr="00C5443F">
        <w:rPr>
          <w:rFonts w:eastAsia="Malgun Gothic"/>
          <w:i/>
          <w:lang w:eastAsia="ko-KR"/>
        </w:rPr>
        <w:t>Note: The solution should be able to operate in-coverage, partial coverage, and out-of-coverage and to address consecutive packet loss in all coverage scenarios.</w:t>
      </w:r>
    </w:p>
    <w:p w14:paraId="30B0B1BC" w14:textId="14C52F3D" w:rsidR="00C5443F" w:rsidRPr="00C5443F" w:rsidRDefault="00C5443F" w:rsidP="00C5443F">
      <w:pPr>
        <w:numPr>
          <w:ilvl w:val="1"/>
          <w:numId w:val="36"/>
        </w:numPr>
        <w:spacing w:after="0"/>
        <w:ind w:hanging="403"/>
        <w:rPr>
          <w:rFonts w:eastAsia="Malgun Gothic"/>
          <w:i/>
          <w:lang w:eastAsia="ko-KR"/>
        </w:rPr>
      </w:pPr>
      <w:r w:rsidRPr="00C5443F">
        <w:rPr>
          <w:rFonts w:eastAsia="Malgun Gothic"/>
          <w:i/>
          <w:lang w:eastAsia="ko-KR"/>
        </w:rPr>
        <w:t>Note: RAN2 work will start after RAN#89.</w:t>
      </w:r>
    </w:p>
    <w:p w14:paraId="3D1230DF" w14:textId="275452A4" w:rsidR="000D05D3" w:rsidRDefault="00F23FFC" w:rsidP="00472DC4">
      <w:pPr>
        <w:spacing w:after="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Pr>
          <w:sz w:val="22"/>
          <w:szCs w:val="22"/>
        </w:rPr>
        <w:t xml:space="preserve">some </w:t>
      </w:r>
      <w:r w:rsidRPr="00F23FFC">
        <w:rPr>
          <w:sz w:val="22"/>
          <w:szCs w:val="22"/>
        </w:rPr>
        <w:t xml:space="preserve">mode 2 </w:t>
      </w:r>
      <w:r>
        <w:rPr>
          <w:sz w:val="22"/>
          <w:szCs w:val="22"/>
        </w:rPr>
        <w:t xml:space="preserve">enhancements with consideration on </w:t>
      </w:r>
      <w:r w:rsidRPr="00F23FFC">
        <w:rPr>
          <w:sz w:val="22"/>
          <w:szCs w:val="22"/>
        </w:rPr>
        <w:t>reliability and latency</w:t>
      </w:r>
      <w:r>
        <w:rPr>
          <w:sz w:val="22"/>
          <w:szCs w:val="22"/>
        </w:rPr>
        <w:t>.</w:t>
      </w:r>
    </w:p>
    <w:p w14:paraId="68F315C6" w14:textId="6F318191" w:rsidR="00472DC4" w:rsidRPr="00472DC4" w:rsidRDefault="00472DC4" w:rsidP="000D05D3">
      <w:pPr>
        <w:spacing w:after="120"/>
        <w:jc w:val="both"/>
        <w:rPr>
          <w:i/>
          <w:sz w:val="22"/>
          <w:szCs w:val="22"/>
        </w:rPr>
      </w:pPr>
      <w:r w:rsidRPr="00472DC4">
        <w:rPr>
          <w:i/>
          <w:sz w:val="22"/>
          <w:szCs w:val="22"/>
        </w:rPr>
        <w:t>(The contribution is resubmission of R1-2006587.)</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2ED3989" w14:textId="50F85955" w:rsidR="008A4E8B" w:rsidRDefault="00443EDC" w:rsidP="003B2C3B">
      <w:pPr>
        <w:widowControl w:val="0"/>
        <w:overflowPunct/>
        <w:autoSpaceDE/>
        <w:autoSpaceDN/>
        <w:spacing w:afterLines="80" w:after="288"/>
        <w:textAlignment w:val="auto"/>
        <w:rPr>
          <w:sz w:val="22"/>
          <w:szCs w:val="22"/>
        </w:rPr>
      </w:pPr>
      <w:r>
        <w:rPr>
          <w:rFonts w:hint="eastAsia"/>
          <w:sz w:val="22"/>
          <w:szCs w:val="22"/>
        </w:rPr>
        <w:t>As</w:t>
      </w:r>
      <w:r>
        <w:rPr>
          <w:sz w:val="22"/>
          <w:szCs w:val="22"/>
        </w:rPr>
        <w:t xml:space="preserve"> described in WID </w:t>
      </w:r>
      <w:r w:rsidRPr="00443EDC">
        <w:rPr>
          <w:sz w:val="22"/>
          <w:szCs w:val="22"/>
        </w:rPr>
        <w:t>Justification</w:t>
      </w:r>
      <w:r>
        <w:rPr>
          <w:sz w:val="22"/>
          <w:szCs w:val="22"/>
        </w:rPr>
        <w:t xml:space="preserve">, </w:t>
      </w:r>
      <w:r w:rsidRPr="00443EDC">
        <w:rPr>
          <w:sz w:val="22"/>
          <w:szCs w:val="22"/>
        </w:rPr>
        <w:t xml:space="preserve">service requirements and operation scenarios </w:t>
      </w:r>
      <w:r>
        <w:rPr>
          <w:sz w:val="22"/>
          <w:szCs w:val="22"/>
        </w:rPr>
        <w:t>f</w:t>
      </w:r>
      <w:r w:rsidRPr="00443EDC">
        <w:rPr>
          <w:sz w:val="22"/>
          <w:szCs w:val="22"/>
        </w:rPr>
        <w:t>or V2X and public safety are not fully supported in Rel-16 due to the time limitation</w:t>
      </w:r>
      <w:r>
        <w:rPr>
          <w:sz w:val="22"/>
          <w:szCs w:val="22"/>
        </w:rPr>
        <w:t xml:space="preserve">. Although R16 V2X can work for general scenarios, some enhancements are required in R17, especially for </w:t>
      </w:r>
      <w:r w:rsidRPr="00443EDC">
        <w:rPr>
          <w:sz w:val="22"/>
          <w:szCs w:val="22"/>
        </w:rPr>
        <w:t>low latency or high reliability communication conditions</w:t>
      </w:r>
      <w:r>
        <w:rPr>
          <w:sz w:val="22"/>
          <w:szCs w:val="22"/>
        </w:rPr>
        <w:t>.</w:t>
      </w:r>
      <w:r w:rsidR="00D000BF">
        <w:rPr>
          <w:sz w:val="22"/>
          <w:szCs w:val="22"/>
        </w:rPr>
        <w:t xml:space="preserve"> </w:t>
      </w:r>
    </w:p>
    <w:p w14:paraId="717ABBED" w14:textId="21D2F896" w:rsidR="001E57D2" w:rsidRDefault="00E303E1" w:rsidP="00C10729">
      <w:pPr>
        <w:widowControl w:val="0"/>
        <w:overflowPunct/>
        <w:autoSpaceDE/>
        <w:autoSpaceDN/>
        <w:spacing w:afterLines="20" w:after="72"/>
        <w:textAlignment w:val="auto"/>
        <w:rPr>
          <w:sz w:val="22"/>
          <w:szCs w:val="22"/>
        </w:rPr>
      </w:pPr>
      <w:r>
        <w:rPr>
          <w:sz w:val="22"/>
          <w:szCs w:val="22"/>
        </w:rPr>
        <w:t xml:space="preserve">From </w:t>
      </w:r>
      <w:r w:rsidRPr="00443EDC">
        <w:rPr>
          <w:sz w:val="22"/>
          <w:szCs w:val="22"/>
        </w:rPr>
        <w:t>reliability</w:t>
      </w:r>
      <w:r>
        <w:rPr>
          <w:sz w:val="22"/>
          <w:szCs w:val="22"/>
        </w:rPr>
        <w:t xml:space="preserve"> aspect, </w:t>
      </w:r>
      <w:r w:rsidR="001E57D2">
        <w:rPr>
          <w:sz w:val="22"/>
          <w:szCs w:val="22"/>
        </w:rPr>
        <w:t>some scenarios may have impact on mode 2 operations, e.g. when</w:t>
      </w:r>
      <w:r w:rsidR="001E57D2" w:rsidRPr="001E57D2">
        <w:t xml:space="preserve"> </w:t>
      </w:r>
      <w:r w:rsidR="001E57D2" w:rsidRPr="001E57D2">
        <w:rPr>
          <w:sz w:val="22"/>
          <w:szCs w:val="22"/>
        </w:rPr>
        <w:t xml:space="preserve">the </w:t>
      </w:r>
      <w:r w:rsidR="001E57D2">
        <w:rPr>
          <w:sz w:val="22"/>
          <w:szCs w:val="22"/>
        </w:rPr>
        <w:t xml:space="preserve">sidelink </w:t>
      </w:r>
      <w:r w:rsidR="001E57D2" w:rsidRPr="001E57D2">
        <w:rPr>
          <w:sz w:val="22"/>
          <w:szCs w:val="22"/>
        </w:rPr>
        <w:t>channel is relatively busy</w:t>
      </w:r>
      <w:r w:rsidR="001E57D2">
        <w:rPr>
          <w:sz w:val="22"/>
          <w:szCs w:val="22"/>
        </w:rPr>
        <w:t xml:space="preserve">, or when SL DRX operates in paired UE. </w:t>
      </w:r>
      <w:r w:rsidR="00BE0C8C">
        <w:rPr>
          <w:sz w:val="22"/>
          <w:szCs w:val="22"/>
        </w:rPr>
        <w:t>The</w:t>
      </w:r>
      <w:r w:rsidR="001E57D2">
        <w:rPr>
          <w:sz w:val="22"/>
          <w:szCs w:val="22"/>
        </w:rPr>
        <w:t xml:space="preserve"> concern is that selected sidelink resources in TX UE may not </w:t>
      </w:r>
      <w:r w:rsidR="00BE0C8C">
        <w:rPr>
          <w:sz w:val="22"/>
          <w:szCs w:val="22"/>
        </w:rPr>
        <w:t xml:space="preserve">be </w:t>
      </w:r>
      <w:r w:rsidR="001E57D2">
        <w:rPr>
          <w:sz w:val="22"/>
          <w:szCs w:val="22"/>
        </w:rPr>
        <w:t>suitable for reception in RX UE side, since the resources may be with high interference in RX UE side, or the RX UE does not expect to receive in these resource occasions.</w:t>
      </w:r>
    </w:p>
    <w:p w14:paraId="121493BA" w14:textId="77777777" w:rsidR="00F23FFC" w:rsidRDefault="001E57D2" w:rsidP="00C10729">
      <w:pPr>
        <w:widowControl w:val="0"/>
        <w:overflowPunct/>
        <w:autoSpaceDE/>
        <w:autoSpaceDN/>
        <w:spacing w:afterLines="20" w:after="72"/>
        <w:textAlignment w:val="auto"/>
        <w:rPr>
          <w:sz w:val="22"/>
          <w:szCs w:val="22"/>
        </w:rPr>
      </w:pPr>
      <w:r>
        <w:rPr>
          <w:rFonts w:hint="eastAsia"/>
          <w:sz w:val="22"/>
          <w:szCs w:val="22"/>
        </w:rPr>
        <w:t>In RAN1 #94 meeting</w:t>
      </w:r>
      <w:r w:rsidR="00F23FFC">
        <w:rPr>
          <w:sz w:val="22"/>
          <w:szCs w:val="22"/>
        </w:rPr>
        <w:t xml:space="preserve"> [4]</w:t>
      </w:r>
      <w:r>
        <w:rPr>
          <w:rFonts w:hint="eastAsia"/>
          <w:sz w:val="22"/>
          <w:szCs w:val="22"/>
        </w:rPr>
        <w:t xml:space="preserve">, </w:t>
      </w:r>
      <w:r w:rsidR="00F23FFC">
        <w:rPr>
          <w:sz w:val="22"/>
          <w:szCs w:val="22"/>
        </w:rPr>
        <w:t xml:space="preserve">there are discussion on four sub-modes for mode 2 operation. </w:t>
      </w:r>
    </w:p>
    <w:p w14:paraId="2CAF51EF" w14:textId="77777777" w:rsidR="00F23FFC" w:rsidRPr="00F23FFC" w:rsidRDefault="00F23FFC" w:rsidP="00F23FFC">
      <w:pPr>
        <w:numPr>
          <w:ilvl w:val="1"/>
          <w:numId w:val="14"/>
        </w:numPr>
        <w:adjustRightInd/>
        <w:spacing w:before="60" w:after="60"/>
        <w:jc w:val="both"/>
        <w:textAlignment w:val="auto"/>
        <w:rPr>
          <w:rFonts w:eastAsia="SimSun"/>
          <w:i/>
          <w:lang w:eastAsia="zh-CN"/>
        </w:rPr>
      </w:pPr>
      <w:r w:rsidRPr="00F23FFC">
        <w:rPr>
          <w:rFonts w:eastAsia="SimSun"/>
          <w:i/>
          <w:lang w:eastAsia="zh-CN"/>
        </w:rPr>
        <w:lastRenderedPageBreak/>
        <w:t>Mode-2 definition covers potential sidelink radio-layer functionality or resource allocation sub-modes (subject to further refinement including merging of some or all of them) where</w:t>
      </w:r>
    </w:p>
    <w:p w14:paraId="5CE70D66" w14:textId="77777777" w:rsidR="00F23FFC" w:rsidRPr="00F23FFC" w:rsidRDefault="00F23FFC" w:rsidP="00F23FFC">
      <w:pPr>
        <w:numPr>
          <w:ilvl w:val="2"/>
          <w:numId w:val="38"/>
        </w:numPr>
        <w:adjustRightInd/>
        <w:spacing w:before="60" w:after="60"/>
        <w:jc w:val="both"/>
        <w:textAlignment w:val="auto"/>
        <w:rPr>
          <w:rFonts w:eastAsia="SimSun"/>
          <w:i/>
          <w:lang w:eastAsia="zh-CN"/>
        </w:rPr>
      </w:pPr>
      <w:r w:rsidRPr="00F23FFC">
        <w:rPr>
          <w:rFonts w:eastAsia="SimSun"/>
          <w:i/>
          <w:lang w:eastAsia="zh-CN"/>
        </w:rPr>
        <w:t>UE autonomously selects sidelink resource for transmission</w:t>
      </w:r>
    </w:p>
    <w:p w14:paraId="26F9D826" w14:textId="77777777" w:rsidR="00F23FFC" w:rsidRPr="00F23FFC" w:rsidRDefault="00F23FFC" w:rsidP="00F23FFC">
      <w:pPr>
        <w:numPr>
          <w:ilvl w:val="2"/>
          <w:numId w:val="38"/>
        </w:numPr>
        <w:adjustRightInd/>
        <w:spacing w:before="60" w:after="60"/>
        <w:jc w:val="both"/>
        <w:textAlignment w:val="auto"/>
        <w:rPr>
          <w:rFonts w:eastAsia="SimSun"/>
          <w:i/>
          <w:lang w:eastAsia="zh-CN"/>
        </w:rPr>
      </w:pPr>
      <w:r w:rsidRPr="00F23FFC">
        <w:rPr>
          <w:rFonts w:eastAsia="SimSun"/>
          <w:i/>
          <w:lang w:eastAsia="zh-CN"/>
        </w:rPr>
        <w:t>UE assists sidelink resource selection for other UE(s)</w:t>
      </w:r>
    </w:p>
    <w:p w14:paraId="59E5F854" w14:textId="77777777" w:rsidR="00F23FFC" w:rsidRPr="00F23FFC" w:rsidRDefault="00F23FFC" w:rsidP="00F23FFC">
      <w:pPr>
        <w:numPr>
          <w:ilvl w:val="2"/>
          <w:numId w:val="38"/>
        </w:numPr>
        <w:adjustRightInd/>
        <w:spacing w:before="60" w:after="60"/>
        <w:jc w:val="both"/>
        <w:textAlignment w:val="auto"/>
        <w:rPr>
          <w:rFonts w:eastAsia="SimSun"/>
          <w:i/>
          <w:lang w:eastAsia="zh-CN"/>
        </w:rPr>
      </w:pPr>
      <w:r w:rsidRPr="00F23FFC">
        <w:rPr>
          <w:rFonts w:eastAsia="SimSun"/>
          <w:i/>
          <w:lang w:eastAsia="zh-CN"/>
        </w:rPr>
        <w:t>UE is configured with NR configured grant (type-1 like) for sidelink transmission</w:t>
      </w:r>
    </w:p>
    <w:p w14:paraId="66749624" w14:textId="77777777" w:rsidR="00F23FFC" w:rsidRPr="00F23FFC" w:rsidRDefault="00F23FFC" w:rsidP="00F23FFC">
      <w:pPr>
        <w:numPr>
          <w:ilvl w:val="2"/>
          <w:numId w:val="38"/>
        </w:numPr>
        <w:adjustRightInd/>
        <w:spacing w:before="60" w:after="60"/>
        <w:jc w:val="both"/>
        <w:textAlignment w:val="auto"/>
        <w:rPr>
          <w:rFonts w:eastAsia="SimSun"/>
          <w:i/>
          <w:lang w:eastAsia="zh-CN"/>
        </w:rPr>
      </w:pPr>
      <w:r w:rsidRPr="00F23FFC">
        <w:rPr>
          <w:rFonts w:eastAsia="SimSun"/>
          <w:i/>
          <w:lang w:eastAsia="zh-CN"/>
        </w:rPr>
        <w:t>UE schedules sidelink transmissions of other UEs</w:t>
      </w:r>
    </w:p>
    <w:p w14:paraId="1E6BB89D" w14:textId="5F36F45C" w:rsidR="00AA669D" w:rsidRDefault="00107EB4" w:rsidP="00C10729">
      <w:pPr>
        <w:widowControl w:val="0"/>
        <w:overflowPunct/>
        <w:autoSpaceDE/>
        <w:autoSpaceDN/>
        <w:spacing w:afterLines="20" w:after="72"/>
        <w:textAlignment w:val="auto"/>
        <w:rPr>
          <w:sz w:val="22"/>
          <w:szCs w:val="22"/>
        </w:rPr>
      </w:pPr>
      <w:r>
        <w:rPr>
          <w:sz w:val="22"/>
          <w:szCs w:val="22"/>
        </w:rPr>
        <w:t xml:space="preserve">It seems that </w:t>
      </w:r>
      <w:r w:rsidR="00F23FFC">
        <w:rPr>
          <w:sz w:val="22"/>
          <w:szCs w:val="22"/>
        </w:rPr>
        <w:t>mode 2</w:t>
      </w:r>
      <w:r>
        <w:rPr>
          <w:sz w:val="22"/>
          <w:szCs w:val="22"/>
        </w:rPr>
        <w:t>(b)</w:t>
      </w:r>
      <w:r w:rsidR="00F23FFC">
        <w:rPr>
          <w:sz w:val="22"/>
          <w:szCs w:val="22"/>
        </w:rPr>
        <w:t xml:space="preserve"> and 2</w:t>
      </w:r>
      <w:r>
        <w:rPr>
          <w:sz w:val="22"/>
          <w:szCs w:val="22"/>
        </w:rPr>
        <w:t>(</w:t>
      </w:r>
      <w:r w:rsidR="00F23FFC">
        <w:rPr>
          <w:sz w:val="22"/>
          <w:szCs w:val="22"/>
        </w:rPr>
        <w:t>d</w:t>
      </w:r>
      <w:r>
        <w:rPr>
          <w:sz w:val="22"/>
          <w:szCs w:val="22"/>
        </w:rPr>
        <w:t>)</w:t>
      </w:r>
      <w:r w:rsidR="00F23FFC" w:rsidRPr="00F23FFC">
        <w:t xml:space="preserve"> </w:t>
      </w:r>
      <w:r w:rsidR="00F23FFC">
        <w:rPr>
          <w:sz w:val="22"/>
          <w:szCs w:val="22"/>
        </w:rPr>
        <w:t>can be considered for enhancing sidelink reliability</w:t>
      </w:r>
      <w:r w:rsidR="00060179">
        <w:rPr>
          <w:sz w:val="22"/>
          <w:szCs w:val="22"/>
        </w:rPr>
        <w:t xml:space="preserve"> in R17</w:t>
      </w:r>
      <w:r w:rsidR="00F23FFC">
        <w:rPr>
          <w:sz w:val="22"/>
          <w:szCs w:val="22"/>
        </w:rPr>
        <w:t>.</w:t>
      </w:r>
      <w:r>
        <w:rPr>
          <w:sz w:val="22"/>
          <w:szCs w:val="22"/>
        </w:rPr>
        <w:t xml:space="preserve"> In mode 2(b), RX UE can send its sensing result or TX/RX information to TX UE for assisting resource selection.</w:t>
      </w:r>
      <w:r>
        <w:rPr>
          <w:rFonts w:hint="eastAsia"/>
          <w:sz w:val="22"/>
          <w:szCs w:val="22"/>
        </w:rPr>
        <w:t xml:space="preserve"> </w:t>
      </w:r>
      <w:r w:rsidR="00DE2197">
        <w:rPr>
          <w:sz w:val="22"/>
          <w:szCs w:val="22"/>
        </w:rPr>
        <w:t xml:space="preserve">TX UE resource selection with assistance can ensure reliability and even reduce latency on data delivery. </w:t>
      </w:r>
      <w:r>
        <w:rPr>
          <w:rFonts w:hint="eastAsia"/>
          <w:sz w:val="22"/>
          <w:szCs w:val="22"/>
        </w:rPr>
        <w:t>T</w:t>
      </w:r>
      <w:r>
        <w:rPr>
          <w:sz w:val="22"/>
          <w:szCs w:val="22"/>
        </w:rPr>
        <w:t>he mode 2(d) can be utilized for vehicle platooning or possibly relay UE operation in future.</w:t>
      </w:r>
      <w:r w:rsidR="00F23FFC">
        <w:rPr>
          <w:sz w:val="22"/>
          <w:szCs w:val="22"/>
        </w:rPr>
        <w:t xml:space="preserve"> </w:t>
      </w:r>
      <w:r w:rsidR="00DC5DD6">
        <w:rPr>
          <w:sz w:val="22"/>
          <w:szCs w:val="22"/>
        </w:rPr>
        <w:t>The centralized-like scheduling c</w:t>
      </w:r>
      <w:r w:rsidR="00060179">
        <w:rPr>
          <w:sz w:val="22"/>
          <w:szCs w:val="22"/>
        </w:rPr>
        <w:t>ould</w:t>
      </w:r>
      <w:r w:rsidR="00DC5DD6">
        <w:rPr>
          <w:sz w:val="22"/>
          <w:szCs w:val="22"/>
        </w:rPr>
        <w:t xml:space="preserve"> avoid some TX-RX collision and </w:t>
      </w:r>
      <w:r w:rsidR="00DE2197">
        <w:rPr>
          <w:sz w:val="22"/>
          <w:szCs w:val="22"/>
        </w:rPr>
        <w:t>enhance resource utilization efficiency</w:t>
      </w:r>
      <w:r w:rsidR="00DC5DD6">
        <w:rPr>
          <w:sz w:val="22"/>
          <w:szCs w:val="22"/>
        </w:rPr>
        <w:t>.</w:t>
      </w:r>
      <w:r w:rsidR="00AA669D">
        <w:rPr>
          <w:sz w:val="22"/>
          <w:szCs w:val="22"/>
        </w:rPr>
        <w:t xml:space="preserve"> How to achieve inter-UE scheduling will be for further study, e.g. the delivery of scheduling information.  </w:t>
      </w:r>
    </w:p>
    <w:p w14:paraId="24D3C2F5" w14:textId="29D43C0C" w:rsidR="0064142E" w:rsidRDefault="00AA669D" w:rsidP="00AA669D">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sidR="00BE0C8C">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M</w:t>
      </w:r>
      <w:r w:rsidRPr="00AA669D">
        <w:rPr>
          <w:b/>
          <w:bCs/>
          <w:color w:val="000000"/>
          <w:sz w:val="22"/>
          <w:szCs w:val="22"/>
          <w:lang w:val="en-US"/>
        </w:rPr>
        <w:t>ode 2(b) and 2(d)</w:t>
      </w:r>
      <w:r>
        <w:rPr>
          <w:b/>
          <w:bCs/>
          <w:color w:val="000000"/>
          <w:sz w:val="22"/>
          <w:szCs w:val="22"/>
          <w:lang w:val="en-US"/>
        </w:rPr>
        <w:t xml:space="preserve"> are supported for mode 2 </w:t>
      </w:r>
      <w:r w:rsidR="00C678F6">
        <w:rPr>
          <w:b/>
          <w:bCs/>
          <w:color w:val="000000"/>
          <w:sz w:val="22"/>
          <w:szCs w:val="22"/>
          <w:lang w:val="en-US"/>
        </w:rPr>
        <w:t xml:space="preserve">reliability </w:t>
      </w:r>
      <w:r>
        <w:rPr>
          <w:b/>
          <w:bCs/>
          <w:color w:val="000000"/>
          <w:sz w:val="22"/>
          <w:szCs w:val="22"/>
          <w:lang w:val="en-US"/>
        </w:rPr>
        <w:t>enhancement.</w:t>
      </w:r>
    </w:p>
    <w:p w14:paraId="1F01D91D" w14:textId="77777777" w:rsidR="00BE0C8C" w:rsidRDefault="00BE0C8C" w:rsidP="00BE0C8C">
      <w:pPr>
        <w:spacing w:after="0"/>
        <w:ind w:left="1321" w:hangingChars="600" w:hanging="1321"/>
        <w:rPr>
          <w:b/>
          <w:bCs/>
          <w:color w:val="000000"/>
          <w:sz w:val="22"/>
          <w:szCs w:val="22"/>
        </w:rPr>
      </w:pPr>
    </w:p>
    <w:p w14:paraId="06E5FCE3" w14:textId="50EE7B74" w:rsidR="00BE0C8C" w:rsidRPr="00D000BF" w:rsidRDefault="00BE0C8C" w:rsidP="00BE0C8C">
      <w:pPr>
        <w:widowControl w:val="0"/>
        <w:overflowPunct/>
        <w:autoSpaceDE/>
        <w:autoSpaceDN/>
        <w:spacing w:afterLines="20" w:after="72"/>
        <w:textAlignment w:val="auto"/>
        <w:rPr>
          <w:sz w:val="22"/>
          <w:szCs w:val="22"/>
        </w:rPr>
      </w:pPr>
      <w:r>
        <w:rPr>
          <w:sz w:val="22"/>
          <w:szCs w:val="22"/>
        </w:rPr>
        <w:t xml:space="preserve">From latency aspect, the main concern is the static numerology for SL in one cell. It is hard to support </w:t>
      </w:r>
      <w:r w:rsidRPr="00A87AD9">
        <w:rPr>
          <w:sz w:val="22"/>
          <w:szCs w:val="22"/>
        </w:rPr>
        <w:t>URLLC-type sidelink use cases</w:t>
      </w:r>
      <w:r>
        <w:rPr>
          <w:sz w:val="22"/>
          <w:szCs w:val="22"/>
        </w:rPr>
        <w:t xml:space="preserve"> and general use cases in one cell. To achieve low latency, one alternative is to introduce sub-slot in sidelink operation, and another alternative is to introduce sidelink operation with different numerologies. The former alternative seems quite complexity on sidelink operation design. For mode 2 UE, since there is no network scheduling, the coexistence of slot and sub-slot operations will become quite problematic</w:t>
      </w:r>
      <w:r w:rsidR="002505BA">
        <w:rPr>
          <w:sz w:val="22"/>
          <w:szCs w:val="22"/>
        </w:rPr>
        <w:t xml:space="preserve"> on resource sensing and s</w:t>
      </w:r>
      <w:r>
        <w:rPr>
          <w:sz w:val="22"/>
          <w:szCs w:val="22"/>
        </w:rPr>
        <w:t>election. The latter alternative can let sidelink operation with one smaller SCS for general use cases and with one higher SCS for low latency use cases. Since a UE may have both sidelink operation scenarios simultaneously, t</w:t>
      </w:r>
      <w:r w:rsidR="002505BA">
        <w:rPr>
          <w:sz w:val="22"/>
          <w:szCs w:val="22"/>
        </w:rPr>
        <w:t>he latter alternative may be considerable</w:t>
      </w:r>
      <w:r>
        <w:rPr>
          <w:sz w:val="22"/>
          <w:szCs w:val="22"/>
        </w:rPr>
        <w:t xml:space="preserve"> way </w:t>
      </w:r>
      <w:r w:rsidR="002505BA">
        <w:rPr>
          <w:sz w:val="22"/>
          <w:szCs w:val="22"/>
        </w:rPr>
        <w:t>for</w:t>
      </w:r>
      <w:r>
        <w:rPr>
          <w:sz w:val="22"/>
          <w:szCs w:val="22"/>
        </w:rPr>
        <w:t xml:space="preserve"> further studies. </w:t>
      </w:r>
      <w:r w:rsidR="002505BA">
        <w:rPr>
          <w:sz w:val="22"/>
          <w:szCs w:val="22"/>
        </w:rPr>
        <w:t>For instance, s</w:t>
      </w:r>
      <w:r>
        <w:rPr>
          <w:sz w:val="22"/>
          <w:szCs w:val="22"/>
        </w:rPr>
        <w:t>uch alternative may be achieved via supporting SL carrier aggregation or supporting multiple SL BWPs in one cell.</w:t>
      </w:r>
    </w:p>
    <w:p w14:paraId="36DAFE46" w14:textId="6A64FFEB" w:rsidR="002505BA" w:rsidRPr="00BE0C8C" w:rsidRDefault="00BE0C8C" w:rsidP="00472DC4">
      <w:pPr>
        <w:spacing w:after="240"/>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C678F6">
        <w:rPr>
          <w:b/>
          <w:bCs/>
          <w:color w:val="000000"/>
          <w:sz w:val="22"/>
          <w:szCs w:val="22"/>
          <w:lang w:val="en-US"/>
        </w:rPr>
        <w:t>For reducing latency, i</w:t>
      </w:r>
      <w:r w:rsidRPr="00E303E1">
        <w:rPr>
          <w:b/>
          <w:bCs/>
          <w:color w:val="000000"/>
          <w:sz w:val="22"/>
          <w:szCs w:val="22"/>
          <w:lang w:val="en-US"/>
        </w:rPr>
        <w:t>ntroduce sidelink operation with different numerologies</w:t>
      </w:r>
      <w:r>
        <w:rPr>
          <w:b/>
          <w:bCs/>
          <w:color w:val="000000"/>
          <w:sz w:val="22"/>
          <w:szCs w:val="22"/>
          <w:lang w:val="en-US"/>
        </w:rPr>
        <w:t xml:space="preserve"> for UE.</w:t>
      </w: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bookmarkStart w:id="0" w:name="_GoBack"/>
      <w:bookmarkEnd w:id="0"/>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792CA94B" w14:textId="5C5251C4" w:rsidR="00AA7579" w:rsidRDefault="0088471D"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sidR="00BE0C8C">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M</w:t>
      </w:r>
      <w:r w:rsidRPr="00AA669D">
        <w:rPr>
          <w:b/>
          <w:bCs/>
          <w:color w:val="000000"/>
          <w:sz w:val="22"/>
          <w:szCs w:val="22"/>
          <w:lang w:val="en-US"/>
        </w:rPr>
        <w:t>ode 2(b) and 2(d)</w:t>
      </w:r>
      <w:r>
        <w:rPr>
          <w:b/>
          <w:bCs/>
          <w:color w:val="000000"/>
          <w:sz w:val="22"/>
          <w:szCs w:val="22"/>
          <w:lang w:val="en-US"/>
        </w:rPr>
        <w:t xml:space="preserve"> are supported for mode 2 </w:t>
      </w:r>
      <w:r w:rsidR="00C678F6">
        <w:rPr>
          <w:b/>
          <w:bCs/>
          <w:color w:val="000000"/>
          <w:sz w:val="22"/>
          <w:szCs w:val="22"/>
          <w:lang w:val="en-US"/>
        </w:rPr>
        <w:t xml:space="preserve">reliability </w:t>
      </w:r>
      <w:r>
        <w:rPr>
          <w:b/>
          <w:bCs/>
          <w:color w:val="000000"/>
          <w:sz w:val="22"/>
          <w:szCs w:val="22"/>
          <w:lang w:val="en-US"/>
        </w:rPr>
        <w:t>enhancement.</w:t>
      </w:r>
    </w:p>
    <w:p w14:paraId="30DD565E" w14:textId="0D4A0FA8" w:rsidR="00BE0C8C" w:rsidRPr="00BE0C8C" w:rsidRDefault="00BE0C8C" w:rsidP="00BE0C8C">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C678F6">
        <w:rPr>
          <w:b/>
          <w:bCs/>
          <w:color w:val="000000"/>
          <w:sz w:val="22"/>
          <w:szCs w:val="22"/>
          <w:lang w:val="en-US"/>
        </w:rPr>
        <w:t>For reducing latency, i</w:t>
      </w:r>
      <w:r w:rsidR="00C75E6D" w:rsidRPr="00E303E1">
        <w:rPr>
          <w:b/>
          <w:bCs/>
          <w:color w:val="000000"/>
          <w:sz w:val="22"/>
          <w:szCs w:val="22"/>
          <w:lang w:val="en-US"/>
        </w:rPr>
        <w:t>ntroduce sidelink operation with different numerologies</w:t>
      </w:r>
      <w:r w:rsidR="00C75E6D">
        <w:rPr>
          <w:b/>
          <w:bCs/>
          <w:color w:val="000000"/>
          <w:sz w:val="22"/>
          <w:szCs w:val="22"/>
          <w:lang w:val="en-US"/>
        </w:rPr>
        <w:t xml:space="preserve"> for UE</w:t>
      </w:r>
      <w:r>
        <w:rPr>
          <w:b/>
          <w:bCs/>
          <w:color w:val="000000"/>
          <w:sz w:val="22"/>
          <w:szCs w:val="22"/>
          <w:lang w:val="en-US"/>
        </w:rPr>
        <w:t>.</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0A371724" w14:textId="59C036A4" w:rsidR="00C5443F" w:rsidRPr="00C5443F" w:rsidRDefault="00C5443F" w:rsidP="00712FB8">
      <w:pPr>
        <w:numPr>
          <w:ilvl w:val="0"/>
          <w:numId w:val="1"/>
        </w:numPr>
        <w:spacing w:afterLines="20" w:after="72" w:line="300" w:lineRule="exact"/>
        <w:jc w:val="both"/>
        <w:rPr>
          <w:sz w:val="22"/>
          <w:szCs w:val="22"/>
        </w:rPr>
      </w:pPr>
      <w:r w:rsidRPr="00C5443F">
        <w:rPr>
          <w:sz w:val="22"/>
          <w:szCs w:val="22"/>
        </w:rPr>
        <w:t>RP-201</w:t>
      </w:r>
      <w:r w:rsidR="009F7495">
        <w:rPr>
          <w:rFonts w:hint="eastAsia"/>
          <w:sz w:val="22"/>
          <w:szCs w:val="22"/>
        </w:rPr>
        <w:t>516</w:t>
      </w:r>
      <w:r w:rsidRPr="00C5443F">
        <w:rPr>
          <w:sz w:val="22"/>
          <w:szCs w:val="22"/>
        </w:rPr>
        <w:t>, “WID revision: NR sidelink enhancement”</w:t>
      </w:r>
    </w:p>
    <w:p w14:paraId="59063756" w14:textId="1C92C7D8" w:rsidR="00DE7B16" w:rsidRDefault="00AF5A44" w:rsidP="00AF5A44">
      <w:pPr>
        <w:numPr>
          <w:ilvl w:val="0"/>
          <w:numId w:val="1"/>
        </w:numPr>
        <w:spacing w:afterLines="20" w:after="72" w:line="300" w:lineRule="exact"/>
        <w:jc w:val="both"/>
        <w:rPr>
          <w:sz w:val="22"/>
          <w:szCs w:val="22"/>
        </w:rPr>
      </w:pPr>
      <w:r w:rsidRPr="00AF5A44">
        <w:rPr>
          <w:sz w:val="22"/>
          <w:szCs w:val="22"/>
        </w:rPr>
        <w:t>Report of 3GPP TSG RAN2#10</w:t>
      </w:r>
      <w:r>
        <w:rPr>
          <w:sz w:val="22"/>
          <w:szCs w:val="22"/>
        </w:rPr>
        <w:t>7</w:t>
      </w:r>
      <w:r w:rsidRPr="00AF5A44">
        <w:rPr>
          <w:sz w:val="22"/>
          <w:szCs w:val="22"/>
        </w:rPr>
        <w:t xml:space="preserve"> meeting</w:t>
      </w:r>
    </w:p>
    <w:p w14:paraId="6ECD6770" w14:textId="74EB4BC9" w:rsidR="00DE7B16" w:rsidRDefault="00AF5A44" w:rsidP="00DE7B16">
      <w:pPr>
        <w:numPr>
          <w:ilvl w:val="0"/>
          <w:numId w:val="1"/>
        </w:numPr>
        <w:spacing w:afterLines="20" w:after="72" w:line="300" w:lineRule="exact"/>
        <w:ind w:left="357" w:hanging="357"/>
        <w:jc w:val="both"/>
        <w:rPr>
          <w:sz w:val="22"/>
          <w:szCs w:val="22"/>
        </w:rPr>
      </w:pPr>
      <w:r w:rsidRPr="00AF5A44">
        <w:rPr>
          <w:sz w:val="22"/>
          <w:szCs w:val="22"/>
        </w:rPr>
        <w:t>Report of 3GPP TSG RAN2#10</w:t>
      </w:r>
      <w:r>
        <w:rPr>
          <w:sz w:val="22"/>
          <w:szCs w:val="22"/>
        </w:rPr>
        <w:t>8</w:t>
      </w:r>
      <w:r w:rsidRPr="00AF5A44">
        <w:rPr>
          <w:sz w:val="22"/>
          <w:szCs w:val="22"/>
        </w:rPr>
        <w:t xml:space="preserve"> meeting</w:t>
      </w:r>
    </w:p>
    <w:p w14:paraId="67FA980F" w14:textId="3F60FA88" w:rsidR="008303C3" w:rsidRPr="0088471D" w:rsidRDefault="001E57D2" w:rsidP="00802F85">
      <w:pPr>
        <w:numPr>
          <w:ilvl w:val="0"/>
          <w:numId w:val="1"/>
        </w:numPr>
        <w:spacing w:afterLines="20" w:after="72" w:line="300" w:lineRule="exact"/>
        <w:ind w:left="357" w:hanging="357"/>
        <w:jc w:val="both"/>
        <w:rPr>
          <w:sz w:val="22"/>
          <w:szCs w:val="22"/>
        </w:rPr>
      </w:pPr>
      <w:r w:rsidRPr="0088471D">
        <w:rPr>
          <w:sz w:val="22"/>
          <w:szCs w:val="22"/>
        </w:rPr>
        <w:t>3GPP TSG RAN WG1 #94 Chairman’s Notes</w:t>
      </w:r>
    </w:p>
    <w:sectPr w:rsidR="008303C3" w:rsidRPr="0088471D"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FC936" w14:textId="77777777" w:rsidR="00A51351" w:rsidRDefault="00A51351" w:rsidP="000D05D3">
      <w:pPr>
        <w:spacing w:after="0"/>
      </w:pPr>
      <w:r>
        <w:separator/>
      </w:r>
    </w:p>
  </w:endnote>
  <w:endnote w:type="continuationSeparator" w:id="0">
    <w:p w14:paraId="6226E2B5" w14:textId="77777777" w:rsidR="00A51351" w:rsidRDefault="00A51351"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0AC3C" w14:textId="77777777" w:rsidR="00A51351" w:rsidRDefault="00A51351" w:rsidP="000D05D3">
      <w:pPr>
        <w:spacing w:after="0"/>
      </w:pPr>
      <w:r>
        <w:separator/>
      </w:r>
    </w:p>
  </w:footnote>
  <w:footnote w:type="continuationSeparator" w:id="0">
    <w:p w14:paraId="492F2DE8" w14:textId="77777777" w:rsidR="00A51351" w:rsidRDefault="00A51351"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7"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1"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6"/>
  </w:num>
  <w:num w:numId="3">
    <w:abstractNumId w:val="18"/>
  </w:num>
  <w:num w:numId="4">
    <w:abstractNumId w:val="3"/>
  </w:num>
  <w:num w:numId="5">
    <w:abstractNumId w:val="20"/>
  </w:num>
  <w:num w:numId="6">
    <w:abstractNumId w:val="36"/>
  </w:num>
  <w:num w:numId="7">
    <w:abstractNumId w:val="21"/>
  </w:num>
  <w:num w:numId="8">
    <w:abstractNumId w:val="34"/>
  </w:num>
  <w:num w:numId="9">
    <w:abstractNumId w:val="13"/>
  </w:num>
  <w:num w:numId="10">
    <w:abstractNumId w:val="1"/>
  </w:num>
  <w:num w:numId="11">
    <w:abstractNumId w:val="0"/>
  </w:num>
  <w:num w:numId="12">
    <w:abstractNumId w:val="33"/>
  </w:num>
  <w:num w:numId="13">
    <w:abstractNumId w:val="26"/>
  </w:num>
  <w:num w:numId="14">
    <w:abstractNumId w:val="15"/>
  </w:num>
  <w:num w:numId="15">
    <w:abstractNumId w:val="10"/>
  </w:num>
  <w:num w:numId="16">
    <w:abstractNumId w:val="9"/>
  </w:num>
  <w:num w:numId="17">
    <w:abstractNumId w:val="25"/>
  </w:num>
  <w:num w:numId="18">
    <w:abstractNumId w:val="16"/>
  </w:num>
  <w:num w:numId="19">
    <w:abstractNumId w:val="2"/>
  </w:num>
  <w:num w:numId="20">
    <w:abstractNumId w:val="17"/>
  </w:num>
  <w:num w:numId="21">
    <w:abstractNumId w:val="12"/>
  </w:num>
  <w:num w:numId="22">
    <w:abstractNumId w:val="11"/>
  </w:num>
  <w:num w:numId="23">
    <w:abstractNumId w:val="8"/>
  </w:num>
  <w:num w:numId="24">
    <w:abstractNumId w:val="10"/>
  </w:num>
  <w:num w:numId="25">
    <w:abstractNumId w:val="19"/>
  </w:num>
  <w:num w:numId="26">
    <w:abstractNumId w:val="24"/>
  </w:num>
  <w:num w:numId="27">
    <w:abstractNumId w:val="27"/>
  </w:num>
  <w:num w:numId="28">
    <w:abstractNumId w:val="23"/>
  </w:num>
  <w:num w:numId="29">
    <w:abstractNumId w:val="29"/>
  </w:num>
  <w:num w:numId="30">
    <w:abstractNumId w:val="22"/>
  </w:num>
  <w:num w:numId="31">
    <w:abstractNumId w:val="30"/>
  </w:num>
  <w:num w:numId="32">
    <w:abstractNumId w:val="31"/>
  </w:num>
  <w:num w:numId="33">
    <w:abstractNumId w:val="7"/>
  </w:num>
  <w:num w:numId="34">
    <w:abstractNumId w:val="14"/>
  </w:num>
  <w:num w:numId="35">
    <w:abstractNumId w:val="4"/>
  </w:num>
  <w:num w:numId="36">
    <w:abstractNumId w:val="32"/>
  </w:num>
  <w:num w:numId="37">
    <w:abstractNumId w:val="5"/>
  </w:num>
  <w:num w:numId="3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279A"/>
    <w:rsid w:val="00022742"/>
    <w:rsid w:val="000247A1"/>
    <w:rsid w:val="0004268A"/>
    <w:rsid w:val="00043B1C"/>
    <w:rsid w:val="00051306"/>
    <w:rsid w:val="00060179"/>
    <w:rsid w:val="0007015D"/>
    <w:rsid w:val="0007543D"/>
    <w:rsid w:val="00077BFF"/>
    <w:rsid w:val="000D05D3"/>
    <w:rsid w:val="000E1294"/>
    <w:rsid w:val="000E7D18"/>
    <w:rsid w:val="000F5204"/>
    <w:rsid w:val="00105F53"/>
    <w:rsid w:val="00107EB4"/>
    <w:rsid w:val="00124DA2"/>
    <w:rsid w:val="00143DE7"/>
    <w:rsid w:val="001520DA"/>
    <w:rsid w:val="00154A36"/>
    <w:rsid w:val="0016055B"/>
    <w:rsid w:val="0016157C"/>
    <w:rsid w:val="00170FB0"/>
    <w:rsid w:val="00180F8F"/>
    <w:rsid w:val="00190C63"/>
    <w:rsid w:val="00197037"/>
    <w:rsid w:val="001C79AF"/>
    <w:rsid w:val="001C7E68"/>
    <w:rsid w:val="001D28DF"/>
    <w:rsid w:val="001E57D2"/>
    <w:rsid w:val="001F2B71"/>
    <w:rsid w:val="00210385"/>
    <w:rsid w:val="00221B24"/>
    <w:rsid w:val="00231ACE"/>
    <w:rsid w:val="00242D52"/>
    <w:rsid w:val="002505BA"/>
    <w:rsid w:val="00251DC4"/>
    <w:rsid w:val="002528D0"/>
    <w:rsid w:val="00262B28"/>
    <w:rsid w:val="002665FA"/>
    <w:rsid w:val="00283E1C"/>
    <w:rsid w:val="00286281"/>
    <w:rsid w:val="002C3DB7"/>
    <w:rsid w:val="002E2E8A"/>
    <w:rsid w:val="002E61A9"/>
    <w:rsid w:val="00302987"/>
    <w:rsid w:val="00317F2D"/>
    <w:rsid w:val="003231B8"/>
    <w:rsid w:val="00333A54"/>
    <w:rsid w:val="00354C77"/>
    <w:rsid w:val="00356E0A"/>
    <w:rsid w:val="00370361"/>
    <w:rsid w:val="0037327F"/>
    <w:rsid w:val="003930F0"/>
    <w:rsid w:val="00393616"/>
    <w:rsid w:val="003B2C3B"/>
    <w:rsid w:val="003C63BE"/>
    <w:rsid w:val="003D6098"/>
    <w:rsid w:val="003E222D"/>
    <w:rsid w:val="00406B7A"/>
    <w:rsid w:val="00417F06"/>
    <w:rsid w:val="00417FC5"/>
    <w:rsid w:val="0042005B"/>
    <w:rsid w:val="004338E9"/>
    <w:rsid w:val="00440700"/>
    <w:rsid w:val="00443EDC"/>
    <w:rsid w:val="00472DC4"/>
    <w:rsid w:val="00476D23"/>
    <w:rsid w:val="004812CC"/>
    <w:rsid w:val="00483C12"/>
    <w:rsid w:val="004841EC"/>
    <w:rsid w:val="00486BCB"/>
    <w:rsid w:val="004A1BD6"/>
    <w:rsid w:val="004A6002"/>
    <w:rsid w:val="004B39D4"/>
    <w:rsid w:val="004C5255"/>
    <w:rsid w:val="004E4293"/>
    <w:rsid w:val="004F7934"/>
    <w:rsid w:val="00503838"/>
    <w:rsid w:val="0053588E"/>
    <w:rsid w:val="00540F9A"/>
    <w:rsid w:val="00541A67"/>
    <w:rsid w:val="005437E4"/>
    <w:rsid w:val="0055350B"/>
    <w:rsid w:val="00566A75"/>
    <w:rsid w:val="00575248"/>
    <w:rsid w:val="00586148"/>
    <w:rsid w:val="005876E3"/>
    <w:rsid w:val="00596CC4"/>
    <w:rsid w:val="005C2577"/>
    <w:rsid w:val="005E0400"/>
    <w:rsid w:val="005F0530"/>
    <w:rsid w:val="005F79DB"/>
    <w:rsid w:val="00600226"/>
    <w:rsid w:val="00610B4E"/>
    <w:rsid w:val="00613251"/>
    <w:rsid w:val="006213F7"/>
    <w:rsid w:val="00624FC3"/>
    <w:rsid w:val="00632992"/>
    <w:rsid w:val="00633676"/>
    <w:rsid w:val="00637276"/>
    <w:rsid w:val="0064142E"/>
    <w:rsid w:val="0064754C"/>
    <w:rsid w:val="0065072C"/>
    <w:rsid w:val="0065220C"/>
    <w:rsid w:val="00685C11"/>
    <w:rsid w:val="0069786B"/>
    <w:rsid w:val="006A010A"/>
    <w:rsid w:val="006A610C"/>
    <w:rsid w:val="006A7B9C"/>
    <w:rsid w:val="006C282A"/>
    <w:rsid w:val="006E585C"/>
    <w:rsid w:val="006F2C15"/>
    <w:rsid w:val="006F325A"/>
    <w:rsid w:val="00712FB8"/>
    <w:rsid w:val="00716057"/>
    <w:rsid w:val="0073629E"/>
    <w:rsid w:val="00764A37"/>
    <w:rsid w:val="007A33BC"/>
    <w:rsid w:val="007A6A68"/>
    <w:rsid w:val="007B4DCB"/>
    <w:rsid w:val="007E61BB"/>
    <w:rsid w:val="00800506"/>
    <w:rsid w:val="00803BE9"/>
    <w:rsid w:val="008303C3"/>
    <w:rsid w:val="00884085"/>
    <w:rsid w:val="0088471D"/>
    <w:rsid w:val="00897923"/>
    <w:rsid w:val="008A4E8B"/>
    <w:rsid w:val="008C295F"/>
    <w:rsid w:val="008C3126"/>
    <w:rsid w:val="008C62BB"/>
    <w:rsid w:val="008C6F73"/>
    <w:rsid w:val="008D6004"/>
    <w:rsid w:val="008F405F"/>
    <w:rsid w:val="00901AB1"/>
    <w:rsid w:val="00920ECC"/>
    <w:rsid w:val="00960D67"/>
    <w:rsid w:val="0097193E"/>
    <w:rsid w:val="009A21A3"/>
    <w:rsid w:val="009B0BC8"/>
    <w:rsid w:val="009B592D"/>
    <w:rsid w:val="009D1A39"/>
    <w:rsid w:val="009D7917"/>
    <w:rsid w:val="009F7495"/>
    <w:rsid w:val="00A01A69"/>
    <w:rsid w:val="00A02C42"/>
    <w:rsid w:val="00A064E1"/>
    <w:rsid w:val="00A379CB"/>
    <w:rsid w:val="00A412F7"/>
    <w:rsid w:val="00A43DB0"/>
    <w:rsid w:val="00A51351"/>
    <w:rsid w:val="00A51577"/>
    <w:rsid w:val="00A63A6F"/>
    <w:rsid w:val="00A73E1D"/>
    <w:rsid w:val="00A7456C"/>
    <w:rsid w:val="00A81C02"/>
    <w:rsid w:val="00A86124"/>
    <w:rsid w:val="00A87AD9"/>
    <w:rsid w:val="00A9295C"/>
    <w:rsid w:val="00A938F4"/>
    <w:rsid w:val="00AA669D"/>
    <w:rsid w:val="00AA6995"/>
    <w:rsid w:val="00AA7579"/>
    <w:rsid w:val="00AC1079"/>
    <w:rsid w:val="00AC58AA"/>
    <w:rsid w:val="00AF5A44"/>
    <w:rsid w:val="00B016D8"/>
    <w:rsid w:val="00B0530B"/>
    <w:rsid w:val="00B10C71"/>
    <w:rsid w:val="00B2230D"/>
    <w:rsid w:val="00B26354"/>
    <w:rsid w:val="00B70092"/>
    <w:rsid w:val="00B762B0"/>
    <w:rsid w:val="00B86DBB"/>
    <w:rsid w:val="00B9053C"/>
    <w:rsid w:val="00BA4240"/>
    <w:rsid w:val="00BE0C8C"/>
    <w:rsid w:val="00BE21E8"/>
    <w:rsid w:val="00BE3C75"/>
    <w:rsid w:val="00C10729"/>
    <w:rsid w:val="00C113BD"/>
    <w:rsid w:val="00C22C55"/>
    <w:rsid w:val="00C5443F"/>
    <w:rsid w:val="00C62EAE"/>
    <w:rsid w:val="00C678F6"/>
    <w:rsid w:val="00C7089B"/>
    <w:rsid w:val="00C75E6D"/>
    <w:rsid w:val="00C96773"/>
    <w:rsid w:val="00CA393C"/>
    <w:rsid w:val="00CC002C"/>
    <w:rsid w:val="00CC16B7"/>
    <w:rsid w:val="00CC6E3C"/>
    <w:rsid w:val="00CE30F0"/>
    <w:rsid w:val="00CE6689"/>
    <w:rsid w:val="00CF2979"/>
    <w:rsid w:val="00D000BF"/>
    <w:rsid w:val="00D3154F"/>
    <w:rsid w:val="00D62F60"/>
    <w:rsid w:val="00D74598"/>
    <w:rsid w:val="00D75F5E"/>
    <w:rsid w:val="00D96367"/>
    <w:rsid w:val="00DA000B"/>
    <w:rsid w:val="00DA6A2C"/>
    <w:rsid w:val="00DB0D72"/>
    <w:rsid w:val="00DC073C"/>
    <w:rsid w:val="00DC5DD6"/>
    <w:rsid w:val="00DE2197"/>
    <w:rsid w:val="00DE50AA"/>
    <w:rsid w:val="00DE57C6"/>
    <w:rsid w:val="00DE7B16"/>
    <w:rsid w:val="00E06ABF"/>
    <w:rsid w:val="00E14781"/>
    <w:rsid w:val="00E303E1"/>
    <w:rsid w:val="00E30491"/>
    <w:rsid w:val="00E3372F"/>
    <w:rsid w:val="00E35CF7"/>
    <w:rsid w:val="00E41CBE"/>
    <w:rsid w:val="00E4513C"/>
    <w:rsid w:val="00E45CF4"/>
    <w:rsid w:val="00E67302"/>
    <w:rsid w:val="00E70707"/>
    <w:rsid w:val="00E87E4B"/>
    <w:rsid w:val="00EA4A0F"/>
    <w:rsid w:val="00EA53DA"/>
    <w:rsid w:val="00EC4B9C"/>
    <w:rsid w:val="00EC675C"/>
    <w:rsid w:val="00EC78C9"/>
    <w:rsid w:val="00F17CD1"/>
    <w:rsid w:val="00F23FFC"/>
    <w:rsid w:val="00F32171"/>
    <w:rsid w:val="00F35972"/>
    <w:rsid w:val="00F5473C"/>
    <w:rsid w:val="00F7356E"/>
    <w:rsid w:val="00F83038"/>
    <w:rsid w:val="00F97CA7"/>
    <w:rsid w:val="00FA2D85"/>
    <w:rsid w:val="00FB5A30"/>
    <w:rsid w:val="00FC1881"/>
    <w:rsid w:val="00FD55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DDF53-D3BE-48FC-AC8C-70F938D4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722</Words>
  <Characters>4117</Characters>
  <Application>Microsoft Office Word</Application>
  <DocSecurity>0</DocSecurity>
  <Lines>34</Lines>
  <Paragraphs>9</Paragraphs>
  <ScaleCrop>false</ScaleCrop>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4</cp:revision>
  <dcterms:created xsi:type="dcterms:W3CDTF">2020-10-16T02:07:00Z</dcterms:created>
  <dcterms:modified xsi:type="dcterms:W3CDTF">2020-10-16T08:35:00Z</dcterms:modified>
</cp:coreProperties>
</file>